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0F" w:rsidRDefault="00566B60" w:rsidP="0078260F">
      <w:pPr>
        <w:pStyle w:val="Pavadinimas"/>
        <w:spacing w:after="20"/>
      </w:pPr>
      <w:r>
        <w:tab/>
      </w:r>
      <w:r>
        <w:tab/>
      </w:r>
      <w:r>
        <w:tab/>
      </w:r>
      <w:r>
        <w:tab/>
        <w:t>Projektas</w:t>
      </w:r>
    </w:p>
    <w:p w:rsidR="00566B60" w:rsidRPr="0020454C" w:rsidRDefault="00566B60" w:rsidP="0078260F">
      <w:pPr>
        <w:pStyle w:val="Pavadinimas"/>
        <w:spacing w:after="20"/>
      </w:pPr>
      <w:r>
        <w:tab/>
      </w:r>
      <w:r>
        <w:tab/>
      </w:r>
      <w:r>
        <w:tab/>
      </w:r>
      <w:r>
        <w:tab/>
      </w:r>
      <w:r>
        <w:tab/>
      </w:r>
    </w:p>
    <w:p w:rsidR="0078260F" w:rsidRPr="0020454C" w:rsidRDefault="0078260F" w:rsidP="0078260F">
      <w:pPr>
        <w:pStyle w:val="Pavadinimas"/>
        <w:spacing w:after="20"/>
      </w:pPr>
      <w:r w:rsidRPr="0020454C">
        <w:t xml:space="preserve"> </w:t>
      </w:r>
    </w:p>
    <w:p w:rsidR="0078260F" w:rsidRPr="0020454C" w:rsidRDefault="0078260F" w:rsidP="0078260F">
      <w:pPr>
        <w:pStyle w:val="Pavadinimas"/>
        <w:spacing w:after="20"/>
        <w:rPr>
          <w:b w:val="0"/>
          <w:bCs w:val="0"/>
        </w:rPr>
      </w:pPr>
      <w:r w:rsidRPr="0020454C">
        <w:t>LIETUVOS RESPUBLIKOS ŠVIETIMO IR MOKSLO</w:t>
      </w:r>
      <w:r w:rsidR="00E22CFF" w:rsidRPr="0020454C">
        <w:t xml:space="preserve"> </w:t>
      </w:r>
      <w:r w:rsidRPr="0020454C">
        <w:t>MINISTRAS</w:t>
      </w:r>
    </w:p>
    <w:p w:rsidR="0078260F" w:rsidRPr="0020454C" w:rsidRDefault="0078260F" w:rsidP="0078260F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B7ED7" w:rsidRPr="0020454C" w:rsidRDefault="0078260F" w:rsidP="0078260F">
      <w:pPr>
        <w:pStyle w:val="Paantrat"/>
        <w:spacing w:after="20"/>
        <w:rPr>
          <w:rFonts w:ascii="Times New Roman" w:hAnsi="Times New Roman"/>
          <w:sz w:val="24"/>
          <w:szCs w:val="24"/>
          <w:lang w:val="lt-LT"/>
        </w:rPr>
      </w:pPr>
      <w:r w:rsidRPr="0020454C">
        <w:rPr>
          <w:rFonts w:ascii="Times New Roman" w:hAnsi="Times New Roman"/>
          <w:sz w:val="24"/>
          <w:szCs w:val="24"/>
          <w:lang w:val="lt-LT"/>
        </w:rPr>
        <w:t>ĮSAKYMAS</w:t>
      </w:r>
    </w:p>
    <w:p w:rsidR="0078260F" w:rsidRPr="0020454C" w:rsidRDefault="005B7ED7" w:rsidP="005B7ED7">
      <w:pPr>
        <w:pStyle w:val="Paantrat"/>
        <w:spacing w:after="20"/>
        <w:rPr>
          <w:rFonts w:ascii="Times New Roman" w:hAnsi="Times New Roman"/>
          <w:sz w:val="24"/>
          <w:szCs w:val="24"/>
          <w:lang w:val="lt-LT"/>
        </w:rPr>
      </w:pPr>
      <w:r w:rsidRPr="0020454C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DE7F52" w:rsidRPr="0020454C">
        <w:rPr>
          <w:rFonts w:ascii="Times New Roman" w:hAnsi="Times New Roman"/>
          <w:sz w:val="24"/>
          <w:szCs w:val="24"/>
          <w:lang w:val="lt-LT"/>
        </w:rPr>
        <w:t>P</w:t>
      </w:r>
      <w:r w:rsidR="003A3E82" w:rsidRPr="0020454C">
        <w:rPr>
          <w:rFonts w:ascii="Times New Roman" w:hAnsi="Times New Roman"/>
          <w:sz w:val="24"/>
          <w:szCs w:val="24"/>
          <w:lang w:val="lt-LT"/>
        </w:rPr>
        <w:t>EDAGOGŲ ETIKOS KODEKSO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20454C" w:rsidTr="00C93536">
        <w:tc>
          <w:tcPr>
            <w:tcW w:w="9855" w:type="dxa"/>
          </w:tcPr>
          <w:p w:rsidR="0078260F" w:rsidRPr="0020454C" w:rsidRDefault="00D047B1" w:rsidP="002049FE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20454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PATVIRTINIMO</w:t>
            </w:r>
          </w:p>
        </w:tc>
      </w:tr>
    </w:tbl>
    <w:p w:rsidR="0078260F" w:rsidRPr="0020454C" w:rsidRDefault="0078260F" w:rsidP="0078260F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20454C" w:rsidTr="00C93536">
        <w:trPr>
          <w:cantSplit/>
          <w:trHeight w:val="293"/>
        </w:trPr>
        <w:tc>
          <w:tcPr>
            <w:tcW w:w="4927" w:type="dxa"/>
          </w:tcPr>
          <w:p w:rsidR="0078260F" w:rsidRPr="0020454C" w:rsidRDefault="005B7ED7" w:rsidP="003642BA">
            <w:pPr>
              <w:pStyle w:val="Antrat3"/>
              <w:spacing w:after="20"/>
              <w:jc w:val="right"/>
              <w:rPr>
                <w:szCs w:val="24"/>
                <w:lang w:val="lt-LT"/>
              </w:rPr>
            </w:pPr>
            <w:r w:rsidRPr="0020454C">
              <w:rPr>
                <w:szCs w:val="24"/>
                <w:lang w:val="lt-LT"/>
              </w:rPr>
              <w:t>20</w:t>
            </w:r>
            <w:r w:rsidR="003642BA">
              <w:rPr>
                <w:szCs w:val="24"/>
                <w:lang w:val="lt-LT"/>
              </w:rPr>
              <w:t>18</w:t>
            </w:r>
            <w:r w:rsidR="0088475D" w:rsidRPr="0020454C">
              <w:rPr>
                <w:szCs w:val="24"/>
                <w:lang w:val="lt-LT"/>
              </w:rPr>
              <w:t xml:space="preserve"> m. </w:t>
            </w:r>
            <w:r w:rsidR="003A3E82" w:rsidRPr="0020454C">
              <w:rPr>
                <w:szCs w:val="24"/>
                <w:lang w:val="lt-LT"/>
              </w:rPr>
              <w:t xml:space="preserve">              </w:t>
            </w:r>
            <w:r w:rsidR="00566B60">
              <w:rPr>
                <w:szCs w:val="24"/>
                <w:lang w:val="lt-LT"/>
              </w:rPr>
              <w:t xml:space="preserve">   </w:t>
            </w:r>
            <w:r w:rsidR="0088475D" w:rsidRPr="0020454C">
              <w:rPr>
                <w:szCs w:val="24"/>
                <w:lang w:val="lt-LT"/>
              </w:rPr>
              <w:t xml:space="preserve"> d.</w:t>
            </w:r>
          </w:p>
        </w:tc>
        <w:tc>
          <w:tcPr>
            <w:tcW w:w="4928" w:type="dxa"/>
          </w:tcPr>
          <w:p w:rsidR="0078260F" w:rsidRPr="0020454C" w:rsidRDefault="0078260F" w:rsidP="003A3E82">
            <w:pPr>
              <w:pStyle w:val="Antrat3"/>
              <w:spacing w:after="20"/>
              <w:jc w:val="left"/>
              <w:rPr>
                <w:szCs w:val="24"/>
                <w:lang w:val="lt-LT"/>
              </w:rPr>
            </w:pPr>
            <w:r w:rsidRPr="0020454C">
              <w:rPr>
                <w:szCs w:val="24"/>
                <w:lang w:val="lt-LT"/>
              </w:rPr>
              <w:t xml:space="preserve">Nr. </w:t>
            </w:r>
          </w:p>
        </w:tc>
      </w:tr>
      <w:tr w:rsidR="0078260F" w:rsidRPr="002045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2045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2045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20454C" w:rsidRDefault="0078260F" w:rsidP="0078260F">
      <w:pPr>
        <w:pStyle w:val="Porat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szCs w:val="24"/>
          <w:lang w:val="lt-LT"/>
        </w:rPr>
      </w:pPr>
    </w:p>
    <w:p w:rsidR="0078260F" w:rsidRPr="0020454C" w:rsidRDefault="0078260F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F5B71" w:rsidRPr="0020454C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szCs w:val="24"/>
          <w:lang w:val="lt-LT"/>
        </w:rPr>
        <w:sectPr w:rsidR="00DF5B71" w:rsidRPr="0020454C" w:rsidSect="0012464F">
          <w:footerReference w:type="even" r:id="rId8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242F80" w:rsidRPr="0020454C" w:rsidRDefault="004D2996" w:rsidP="003A3E82">
      <w:pPr>
        <w:spacing w:after="20"/>
        <w:ind w:firstLine="1253"/>
        <w:jc w:val="both"/>
        <w:rPr>
          <w:rFonts w:ascii="Times New Roman" w:hAnsi="Times New Roman"/>
          <w:sz w:val="24"/>
          <w:szCs w:val="24"/>
          <w:lang w:val="lt-LT"/>
        </w:rPr>
      </w:pPr>
      <w:r w:rsidRPr="0020454C">
        <w:rPr>
          <w:rFonts w:ascii="Times New Roman" w:hAnsi="Times New Roman"/>
          <w:sz w:val="24"/>
          <w:szCs w:val="24"/>
          <w:lang w:val="lt-LT"/>
        </w:rPr>
        <w:t>Vadovaudamasi</w:t>
      </w:r>
      <w:r w:rsidR="00566B60">
        <w:rPr>
          <w:rFonts w:ascii="Times New Roman" w:hAnsi="Times New Roman"/>
          <w:sz w:val="24"/>
          <w:szCs w:val="24"/>
          <w:lang w:val="lt-LT"/>
        </w:rPr>
        <w:t>s</w:t>
      </w:r>
      <w:r w:rsidRPr="0020454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5BEB" w:rsidRPr="0020454C">
        <w:rPr>
          <w:rFonts w:ascii="Times New Roman" w:hAnsi="Times New Roman"/>
          <w:sz w:val="24"/>
          <w:szCs w:val="24"/>
          <w:lang w:val="lt-LT"/>
        </w:rPr>
        <w:t xml:space="preserve">Lietuvos Respublikos švietimo įstatymo </w:t>
      </w:r>
      <w:r w:rsidR="003A3E82" w:rsidRPr="0020454C">
        <w:rPr>
          <w:rFonts w:ascii="Times New Roman" w:hAnsi="Times New Roman"/>
          <w:sz w:val="24"/>
          <w:szCs w:val="24"/>
          <w:lang w:val="lt-LT"/>
        </w:rPr>
        <w:t>5</w:t>
      </w:r>
      <w:r w:rsidR="001F7E0C" w:rsidRPr="0020454C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="001F7E0C" w:rsidRPr="0020454C">
        <w:rPr>
          <w:rFonts w:ascii="Times New Roman" w:hAnsi="Times New Roman"/>
          <w:sz w:val="24"/>
          <w:szCs w:val="24"/>
          <w:lang w:val="lt-LT"/>
        </w:rPr>
        <w:t xml:space="preserve"> straipsniu</w:t>
      </w:r>
      <w:r w:rsidR="003A3E82" w:rsidRPr="0020454C">
        <w:rPr>
          <w:rFonts w:ascii="Times New Roman" w:hAnsi="Times New Roman"/>
          <w:sz w:val="24"/>
          <w:szCs w:val="24"/>
          <w:lang w:val="lt-LT"/>
        </w:rPr>
        <w:t>,</w:t>
      </w:r>
    </w:p>
    <w:p w:rsidR="00274D66" w:rsidRPr="0020454C" w:rsidRDefault="00A0156C" w:rsidP="00212379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20454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3E82" w:rsidRPr="0020454C">
        <w:rPr>
          <w:rFonts w:ascii="Times New Roman" w:hAnsi="Times New Roman"/>
          <w:sz w:val="24"/>
          <w:szCs w:val="24"/>
          <w:lang w:val="lt-LT"/>
        </w:rPr>
        <w:t>t</w:t>
      </w:r>
      <w:r w:rsidR="005B7ED7" w:rsidRPr="0020454C">
        <w:rPr>
          <w:rFonts w:ascii="Times New Roman" w:hAnsi="Times New Roman"/>
          <w:sz w:val="24"/>
          <w:szCs w:val="24"/>
          <w:lang w:val="lt-LT"/>
        </w:rPr>
        <w:t xml:space="preserve"> v i r t i n u </w:t>
      </w:r>
      <w:r w:rsidR="00DE7F52" w:rsidRPr="0020454C">
        <w:rPr>
          <w:rFonts w:ascii="Times New Roman" w:hAnsi="Times New Roman"/>
          <w:sz w:val="24"/>
          <w:szCs w:val="24"/>
          <w:lang w:val="lt-LT"/>
        </w:rPr>
        <w:t>P</w:t>
      </w:r>
      <w:r w:rsidR="003A3E82" w:rsidRPr="0020454C">
        <w:rPr>
          <w:rFonts w:ascii="Times New Roman" w:hAnsi="Times New Roman"/>
          <w:sz w:val="24"/>
          <w:szCs w:val="24"/>
          <w:lang w:val="lt-LT"/>
        </w:rPr>
        <w:t>edagogų etikos kodeksą</w:t>
      </w:r>
      <w:r w:rsidR="005D1027" w:rsidRPr="0020454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1391" w:rsidRPr="0020454C">
        <w:rPr>
          <w:rFonts w:ascii="Times New Roman" w:hAnsi="Times New Roman"/>
          <w:sz w:val="24"/>
          <w:szCs w:val="24"/>
          <w:lang w:val="lt-LT"/>
        </w:rPr>
        <w:t xml:space="preserve">(pridedama). </w:t>
      </w:r>
    </w:p>
    <w:p w:rsidR="00274D66" w:rsidRPr="0020454C" w:rsidRDefault="00274D66" w:rsidP="005B7ED7">
      <w:pPr>
        <w:spacing w:after="20"/>
        <w:ind w:firstLine="124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63D95" w:rsidRPr="0020454C" w:rsidRDefault="00763D95" w:rsidP="00763D95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01391" w:rsidRPr="0020454C" w:rsidRDefault="00D01391" w:rsidP="0078260F">
      <w:pPr>
        <w:spacing w:after="20"/>
        <w:ind w:firstLine="125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8260F" w:rsidRPr="0020454C" w:rsidRDefault="0078260F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F5B71" w:rsidRPr="0020454C" w:rsidRDefault="00DF5B71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  <w:sectPr w:rsidR="00DF5B71" w:rsidRPr="0020454C" w:rsidSect="00DF5B71">
          <w:type w:val="continuous"/>
          <w:pgSz w:w="11907" w:h="16840" w:code="9"/>
          <w:pgMar w:top="1138" w:right="562" w:bottom="1238" w:left="1699" w:header="288" w:footer="720" w:gutter="0"/>
          <w:cols w:space="720"/>
          <w:formProt w:val="0"/>
          <w:noEndnote/>
          <w:titlePg/>
        </w:sectPr>
      </w:pPr>
    </w:p>
    <w:p w:rsidR="0078260F" w:rsidRPr="0020454C" w:rsidRDefault="0078260F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20454C" w:rsidTr="00C93536">
        <w:trPr>
          <w:cantSplit/>
        </w:trPr>
        <w:tc>
          <w:tcPr>
            <w:tcW w:w="5778" w:type="dxa"/>
          </w:tcPr>
          <w:p w:rsidR="0078260F" w:rsidRPr="0020454C" w:rsidRDefault="00566B60" w:rsidP="0014417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ir mokslo ministras</w:t>
            </w:r>
          </w:p>
        </w:tc>
        <w:tc>
          <w:tcPr>
            <w:tcW w:w="4077" w:type="dxa"/>
          </w:tcPr>
          <w:p w:rsidR="0078260F" w:rsidRPr="0020454C" w:rsidRDefault="0078260F" w:rsidP="00144173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8260F" w:rsidRPr="0020454C" w:rsidRDefault="0078260F" w:rsidP="0078260F">
      <w:pPr>
        <w:spacing w:after="20"/>
        <w:jc w:val="both"/>
        <w:rPr>
          <w:sz w:val="24"/>
          <w:szCs w:val="24"/>
          <w:lang w:val="lt-LT"/>
        </w:rPr>
      </w:pPr>
    </w:p>
    <w:p w:rsidR="0078260F" w:rsidRPr="0020454C" w:rsidRDefault="0078260F" w:rsidP="0078260F">
      <w:pPr>
        <w:spacing w:after="20"/>
        <w:jc w:val="both"/>
        <w:rPr>
          <w:sz w:val="24"/>
          <w:szCs w:val="24"/>
          <w:lang w:val="lt-LT"/>
        </w:rPr>
      </w:pPr>
    </w:p>
    <w:p w:rsidR="0078260F" w:rsidRPr="0020454C" w:rsidRDefault="0078260F" w:rsidP="0078260F">
      <w:pPr>
        <w:spacing w:after="20"/>
        <w:jc w:val="both"/>
        <w:rPr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49FE" w:rsidRPr="0020454C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D547A" w:rsidRPr="0020454C" w:rsidRDefault="008D547A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D547A" w:rsidRPr="0020454C" w:rsidRDefault="008D547A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0454C">
        <w:rPr>
          <w:rFonts w:ascii="Times New Roman" w:hAnsi="Times New Roman"/>
          <w:sz w:val="24"/>
          <w:szCs w:val="24"/>
          <w:lang w:val="lt-LT"/>
        </w:rPr>
        <w:br w:type="page"/>
      </w:r>
    </w:p>
    <w:p w:rsidR="003C784B" w:rsidRPr="0020454C" w:rsidRDefault="003C784B" w:rsidP="001F7B56">
      <w:pPr>
        <w:keepLines/>
        <w:widowControl w:val="0"/>
        <w:suppressAutoHyphens/>
        <w:overflowPunct/>
        <w:autoSpaceDE/>
        <w:autoSpaceDN/>
        <w:adjustRightInd/>
        <w:ind w:left="6379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0454C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>Lietuvos Respublikos</w:t>
      </w:r>
      <w:r w:rsidR="001F7B56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20454C">
        <w:rPr>
          <w:rFonts w:ascii="Times New Roman" w:hAnsi="Times New Roman"/>
          <w:color w:val="000000"/>
          <w:sz w:val="24"/>
          <w:szCs w:val="24"/>
          <w:lang w:val="lt-LT"/>
        </w:rPr>
        <w:t xml:space="preserve">švietimo ir mokslo ministro 2018 m.             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    </w:t>
      </w:r>
      <w:r w:rsidRPr="0020454C">
        <w:rPr>
          <w:rFonts w:ascii="Times New Roman" w:hAnsi="Times New Roman"/>
          <w:color w:val="000000"/>
          <w:sz w:val="24"/>
          <w:szCs w:val="24"/>
          <w:lang w:val="lt-LT"/>
        </w:rPr>
        <w:t>d. įsakymu Nr. V-</w:t>
      </w:r>
    </w:p>
    <w:p w:rsidR="008D547A" w:rsidRPr="0020454C" w:rsidRDefault="008D547A" w:rsidP="008D547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8D547A" w:rsidRPr="0020454C" w:rsidRDefault="008D547A" w:rsidP="008D547A">
      <w:pPr>
        <w:keepLines/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</w:pPr>
      <w:r w:rsidRPr="0020454C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P</w:t>
      </w:r>
      <w:r w:rsidR="003A3E82" w:rsidRPr="0020454C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EDAGOGŲ ETIKOS KODEKSAS</w:t>
      </w:r>
    </w:p>
    <w:p w:rsidR="008D547A" w:rsidRDefault="008D547A" w:rsidP="008D547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5E7373" w:rsidRPr="0020454C" w:rsidRDefault="005E7373" w:rsidP="008D547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3642BA" w:rsidRPr="002A5544" w:rsidRDefault="002E6734" w:rsidP="00FD34E6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1. </w:t>
      </w:r>
      <w:r w:rsidR="008D547A" w:rsidRPr="002A5544">
        <w:rPr>
          <w:rFonts w:ascii="Times New Roman" w:hAnsi="Times New Roman"/>
          <w:color w:val="000000"/>
          <w:sz w:val="24"/>
          <w:szCs w:val="24"/>
          <w:lang w:val="lt-LT"/>
        </w:rPr>
        <w:t>P</w:t>
      </w:r>
      <w:r w:rsidR="003A3E82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edagogų etikos </w:t>
      </w:r>
      <w:r w:rsidR="001F7B56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kodeksas </w:t>
      </w:r>
      <w:r w:rsidR="008D547A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(toliau – </w:t>
      </w:r>
      <w:r w:rsidR="00F16C10" w:rsidRPr="002A5544">
        <w:rPr>
          <w:rFonts w:ascii="Times New Roman" w:hAnsi="Times New Roman"/>
          <w:color w:val="000000"/>
          <w:sz w:val="24"/>
          <w:szCs w:val="24"/>
          <w:lang w:val="lt-LT"/>
        </w:rPr>
        <w:t>Kodeksas</w:t>
      </w:r>
      <w:r w:rsidR="008D547A" w:rsidRPr="002A5544">
        <w:rPr>
          <w:rFonts w:ascii="Times New Roman" w:hAnsi="Times New Roman"/>
          <w:color w:val="000000"/>
          <w:sz w:val="24"/>
          <w:szCs w:val="24"/>
          <w:lang w:val="lt-LT"/>
        </w:rPr>
        <w:t>)</w:t>
      </w:r>
      <w:r w:rsidR="00F16C10" w:rsidRPr="002A5544">
        <w:rPr>
          <w:rFonts w:ascii="Times New Roman" w:hAnsi="Times New Roman"/>
          <w:sz w:val="24"/>
          <w:szCs w:val="24"/>
          <w:lang w:val="lt-LT"/>
        </w:rPr>
        <w:t xml:space="preserve"> nustato </w:t>
      </w:r>
      <w:r w:rsidR="00574BE5" w:rsidRPr="002A5544">
        <w:rPr>
          <w:rFonts w:ascii="Times New Roman" w:hAnsi="Times New Roman"/>
          <w:sz w:val="24"/>
          <w:szCs w:val="24"/>
          <w:lang w:val="lt-LT"/>
        </w:rPr>
        <w:t xml:space="preserve">pagrindinius 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pedagoginių darbuotojų</w:t>
      </w:r>
      <w:r w:rsidR="003642BA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ir laisvųjų mokytojų</w:t>
      </w:r>
      <w:r w:rsidR="0054787D" w:rsidRPr="002A5544" w:rsidDel="0083423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4787D" w:rsidRPr="002A5544">
        <w:rPr>
          <w:rFonts w:ascii="Times New Roman" w:hAnsi="Times New Roman"/>
          <w:sz w:val="24"/>
          <w:szCs w:val="24"/>
          <w:lang w:val="lt-LT"/>
        </w:rPr>
        <w:t xml:space="preserve">(toliau – pedagogai) </w:t>
      </w:r>
      <w:r w:rsidR="00F16C10" w:rsidRPr="002A5544">
        <w:rPr>
          <w:rFonts w:ascii="Times New Roman" w:hAnsi="Times New Roman"/>
          <w:sz w:val="24"/>
          <w:szCs w:val="24"/>
          <w:lang w:val="lt-LT"/>
        </w:rPr>
        <w:t>profesinės etikos reikalavimus ir įsipareigo</w:t>
      </w:r>
      <w:r w:rsidR="00294F80" w:rsidRPr="002A5544">
        <w:rPr>
          <w:rFonts w:ascii="Times New Roman" w:hAnsi="Times New Roman"/>
          <w:sz w:val="24"/>
          <w:szCs w:val="24"/>
          <w:lang w:val="lt-LT"/>
        </w:rPr>
        <w:t>jimus</w:t>
      </w:r>
      <w:r w:rsidR="00F16C10" w:rsidRPr="002A5544">
        <w:rPr>
          <w:rFonts w:ascii="Times New Roman" w:hAnsi="Times New Roman"/>
          <w:sz w:val="24"/>
          <w:szCs w:val="24"/>
          <w:lang w:val="lt-LT"/>
        </w:rPr>
        <w:t xml:space="preserve"> siekti etiško </w:t>
      </w:r>
      <w:r w:rsidR="001F211F" w:rsidRPr="002A5544">
        <w:rPr>
          <w:rFonts w:ascii="Times New Roman" w:hAnsi="Times New Roman"/>
          <w:sz w:val="24"/>
          <w:szCs w:val="24"/>
          <w:lang w:val="lt-LT"/>
        </w:rPr>
        <w:t xml:space="preserve">ir profesionalaus </w:t>
      </w:r>
      <w:r w:rsidR="00F16C10" w:rsidRPr="002A5544">
        <w:rPr>
          <w:rFonts w:ascii="Times New Roman" w:hAnsi="Times New Roman"/>
          <w:sz w:val="24"/>
          <w:szCs w:val="24"/>
          <w:lang w:val="lt-LT"/>
        </w:rPr>
        <w:t xml:space="preserve">elgesio su </w:t>
      </w:r>
      <w:r w:rsidR="00242F80" w:rsidRPr="002A5544">
        <w:rPr>
          <w:rFonts w:ascii="Times New Roman" w:hAnsi="Times New Roman"/>
          <w:sz w:val="24"/>
          <w:szCs w:val="24"/>
          <w:lang w:val="lt-LT"/>
        </w:rPr>
        <w:t>mokiniais,</w:t>
      </w:r>
      <w:r w:rsidR="00F16C10" w:rsidRPr="002A5544">
        <w:rPr>
          <w:rFonts w:ascii="Times New Roman" w:hAnsi="Times New Roman"/>
          <w:sz w:val="24"/>
          <w:szCs w:val="24"/>
          <w:lang w:val="lt-LT"/>
        </w:rPr>
        <w:t xml:space="preserve"> jų tėvais</w:t>
      </w:r>
      <w:r w:rsidR="001F7B56" w:rsidRPr="002A5544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F16C10" w:rsidRPr="002A5544">
        <w:rPr>
          <w:rFonts w:ascii="Times New Roman" w:hAnsi="Times New Roman"/>
          <w:sz w:val="24"/>
          <w:szCs w:val="24"/>
          <w:lang w:val="lt-LT"/>
        </w:rPr>
        <w:t>globėjai</w:t>
      </w:r>
      <w:r w:rsidR="0058674F" w:rsidRPr="002A5544">
        <w:rPr>
          <w:rFonts w:ascii="Times New Roman" w:hAnsi="Times New Roman"/>
          <w:sz w:val="24"/>
          <w:szCs w:val="24"/>
          <w:lang w:val="lt-LT"/>
        </w:rPr>
        <w:t>s</w:t>
      </w:r>
      <w:r w:rsidR="001F7B56" w:rsidRPr="002A5544">
        <w:rPr>
          <w:rFonts w:ascii="Times New Roman" w:hAnsi="Times New Roman"/>
          <w:sz w:val="24"/>
          <w:szCs w:val="24"/>
          <w:lang w:val="lt-LT"/>
        </w:rPr>
        <w:t>,</w:t>
      </w:r>
      <w:r w:rsidR="0058674F" w:rsidRPr="002A55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94F80" w:rsidRPr="002A5544">
        <w:rPr>
          <w:rFonts w:ascii="Times New Roman" w:hAnsi="Times New Roman"/>
          <w:sz w:val="24"/>
          <w:szCs w:val="24"/>
          <w:lang w:val="lt-LT"/>
        </w:rPr>
        <w:t>rūpintojais)</w:t>
      </w:r>
      <w:r w:rsidR="00F16C10" w:rsidRPr="002A5544">
        <w:rPr>
          <w:rFonts w:ascii="Times New Roman" w:hAnsi="Times New Roman"/>
          <w:sz w:val="24"/>
          <w:szCs w:val="24"/>
          <w:lang w:val="lt-LT"/>
        </w:rPr>
        <w:t xml:space="preserve"> ir kitais šeimos nariais, kolegomis ir </w:t>
      </w:r>
      <w:r w:rsidR="001F7B56" w:rsidRPr="002A5544">
        <w:rPr>
          <w:rFonts w:ascii="Times New Roman" w:hAnsi="Times New Roman"/>
          <w:sz w:val="24"/>
          <w:szCs w:val="24"/>
          <w:lang w:val="lt-LT"/>
        </w:rPr>
        <w:t>bendruomene</w:t>
      </w:r>
      <w:r w:rsidR="001324F6" w:rsidRPr="002A5544">
        <w:rPr>
          <w:rFonts w:ascii="Times New Roman" w:hAnsi="Times New Roman"/>
          <w:sz w:val="24"/>
          <w:szCs w:val="24"/>
          <w:lang w:val="lt-LT"/>
        </w:rPr>
        <w:t>.</w:t>
      </w:r>
      <w:r w:rsidR="003642BA" w:rsidRPr="002A5544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D547A" w:rsidRPr="002A5544" w:rsidRDefault="003642BA" w:rsidP="00FD34E6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sz w:val="24"/>
          <w:szCs w:val="24"/>
          <w:lang w:val="lt-LT"/>
        </w:rPr>
        <w:t>2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Pedagogai savo veikloje vadovaujasi šiais p</w:t>
      </w:r>
      <w:r w:rsidR="00CA4F05" w:rsidRPr="002A5544">
        <w:rPr>
          <w:rFonts w:ascii="Times New Roman" w:hAnsi="Times New Roman"/>
          <w:color w:val="000000"/>
          <w:sz w:val="24"/>
          <w:szCs w:val="24"/>
          <w:lang w:val="lt-LT"/>
        </w:rPr>
        <w:t>agrindiniai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="00CA4F05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elgesio ir veiklos principai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="00CA4F05" w:rsidRPr="002A5544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:rsidR="00CA4F05" w:rsidRPr="002A5544" w:rsidRDefault="003642BA" w:rsidP="00FD34E6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.1.</w:t>
      </w:r>
      <w:r w:rsidR="00CA4F05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pagarb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; </w:t>
      </w:r>
    </w:p>
    <w:p w:rsidR="00CA4F05" w:rsidRPr="002A5544" w:rsidRDefault="003642BA" w:rsidP="00FD34E6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.2. teisingum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o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;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0A2BAD" w:rsidRPr="002A5544" w:rsidRDefault="003642BA" w:rsidP="000A2BAD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pacing w:val="-5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.3</w:t>
      </w:r>
      <w:r w:rsidR="001F7B56" w:rsidRPr="002A5544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83423F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orum</w:t>
      </w:r>
      <w:r w:rsidR="00CF4F2A" w:rsidRPr="002A5544">
        <w:rPr>
          <w:rFonts w:ascii="Times New Roman" w:hAnsi="Times New Roman"/>
          <w:color w:val="000000"/>
          <w:sz w:val="24"/>
          <w:szCs w:val="24"/>
          <w:lang w:val="lt-LT"/>
        </w:rPr>
        <w:t>o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ir </w:t>
      </w:r>
      <w:r w:rsidR="0083423F" w:rsidRPr="002A5544">
        <w:rPr>
          <w:rFonts w:ascii="Times New Roman" w:hAnsi="Times New Roman"/>
          <w:color w:val="000000"/>
          <w:sz w:val="24"/>
          <w:szCs w:val="24"/>
          <w:lang w:val="lt-LT"/>
        </w:rPr>
        <w:t>pagarb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3423F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žmogaus teisė</w:t>
      </w:r>
      <w:r w:rsidR="0083423F" w:rsidRPr="002A5544">
        <w:rPr>
          <w:rFonts w:ascii="Times New Roman" w:hAnsi="Times New Roman"/>
          <w:color w:val="000000"/>
          <w:sz w:val="24"/>
          <w:szCs w:val="24"/>
          <w:lang w:val="lt-LT"/>
        </w:rPr>
        <w:t>m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s;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C2468A" w:rsidRPr="002A5544" w:rsidRDefault="003642BA" w:rsidP="00FD34E6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.4</w:t>
      </w:r>
      <w:r w:rsidR="00C2468A" w:rsidRPr="002A5544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atsakomybė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; </w:t>
      </w:r>
    </w:p>
    <w:p w:rsidR="00CA4F05" w:rsidRPr="002A5544" w:rsidRDefault="003642BA" w:rsidP="00FD34E6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.5.</w:t>
      </w:r>
      <w:r w:rsidR="00CA4F05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sąžiningum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o</w:t>
      </w:r>
      <w:r w:rsidR="00CA4F05" w:rsidRPr="002A5544"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:rsidR="00CA4F05" w:rsidRPr="002A5544" w:rsidRDefault="003642BA" w:rsidP="00FD34E6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2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.6. atid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B40FCF" w:rsidRPr="002A5544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C84797" w:rsidRPr="002A5544" w:rsidRDefault="003642BA" w:rsidP="00C84797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3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C84797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Pagarbos principas. 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Vadovaudamasis šiuo principu pedagogas pripažįsta, kad bendravimas su mokiniais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jų tėvais (globėjais, rūpintojais), kitais šeimos nariais </w:t>
      </w:r>
      <w:r w:rsidR="0054787D" w:rsidRPr="002A5544">
        <w:rPr>
          <w:rFonts w:ascii="Times New Roman" w:hAnsi="Times New Roman"/>
          <w:color w:val="000000"/>
          <w:sz w:val="24"/>
          <w:szCs w:val="24"/>
          <w:lang w:val="lt-LT"/>
        </w:rPr>
        <w:t>ir bendruomenės nariais</w:t>
      </w:r>
      <w:r w:rsidR="00BA637A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grindžiamas pagarba</w:t>
      </w:r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pasitikėjimu</w:t>
      </w:r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ir</w:t>
      </w:r>
      <w:r w:rsidR="000A6A2B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supratimu</w:t>
      </w:r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0A6A2B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kad </w:t>
      </w:r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>konfidencialumas, naudojant asmeninę informaciją</w:t>
      </w: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turi įtakos mokinių savijautai ir ugdymosi rezultatams. </w:t>
      </w:r>
    </w:p>
    <w:p w:rsidR="006F7D91" w:rsidRPr="002A5544" w:rsidRDefault="003642BA" w:rsidP="00CF4F2A">
      <w:pPr>
        <w:pStyle w:val="Komentarotekstas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C84797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>Teisingumo principas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>Pedagogas elgiasi teisingai su kiekvienu mokiniu ir mokinių grupėmis</w:t>
      </w:r>
      <w:r w:rsidR="00B6408E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F4F2A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kolegomis ir 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>bendruomenės nariais, skatina lygiateisiškumą ir nešališkumą, vengia diskriminacijos ugdydamas mokinius, spręsdamas konfliktus. Vadovaudamasis teisingumo principu</w:t>
      </w:r>
      <w:r w:rsidR="00CF4F2A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vertina mokinių pasiekimus ir pažangą, </w:t>
      </w:r>
      <w:r w:rsidR="00CF4F2A" w:rsidRPr="002A5544">
        <w:rPr>
          <w:rFonts w:ascii="Times New Roman" w:hAnsi="Times New Roman"/>
          <w:sz w:val="24"/>
          <w:szCs w:val="24"/>
          <w:lang w:val="lt-LT"/>
        </w:rPr>
        <w:t xml:space="preserve">sudaro </w:t>
      </w:r>
      <w:r w:rsidR="00CF4F2A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galimybes </w:t>
      </w:r>
      <w:r w:rsidR="00CF4F2A" w:rsidRPr="002B3F5A">
        <w:rPr>
          <w:rFonts w:ascii="Times New Roman" w:hAnsi="Times New Roman"/>
          <w:sz w:val="24"/>
          <w:szCs w:val="24"/>
          <w:lang w:val="lt-LT"/>
        </w:rPr>
        <w:t>kiekvieno mokinio saviraiškai ir stiprina savivertę,</w:t>
      </w:r>
      <w:r w:rsidR="00CF4F2A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teisingai informuoja apie ugdymo ir ugdymosi poreikius, pažangą, </w:t>
      </w:r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>dalyvavimą ugdymo(</w:t>
      </w:r>
      <w:proofErr w:type="spellStart"/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>si</w:t>
      </w:r>
      <w:proofErr w:type="spellEnd"/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) procese 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>elgesį ir sunkumus.</w:t>
      </w:r>
    </w:p>
    <w:p w:rsidR="006F7D91" w:rsidRPr="002A5544" w:rsidRDefault="003642BA" w:rsidP="006F7D91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5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C84797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Orumo ir </w:t>
      </w:r>
      <w:r w:rsidR="00CF4F2A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pagarbos </w:t>
      </w:r>
      <w:r w:rsidR="00C84797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>žmogaus teis</w:t>
      </w:r>
      <w:r w:rsidR="00CF4F2A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>ėms</w:t>
      </w:r>
      <w:r w:rsidR="00C84797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principas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. Vadovaudamasis </w:t>
      </w:r>
      <w:r w:rsidR="004372EB" w:rsidRPr="002A5544">
        <w:rPr>
          <w:rFonts w:ascii="Times New Roman" w:hAnsi="Times New Roman"/>
          <w:color w:val="000000"/>
          <w:sz w:val="24"/>
          <w:szCs w:val="24"/>
          <w:lang w:val="lt-LT"/>
        </w:rPr>
        <w:t>šiuo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principu</w:t>
      </w:r>
      <w:r w:rsidR="0063596C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pedagogas nepažeidžia mokinio teisių ir teisėtų interesų, </w:t>
      </w:r>
      <w:r w:rsidR="004372EB" w:rsidRPr="002A5544">
        <w:rPr>
          <w:rFonts w:ascii="Times New Roman" w:hAnsi="Times New Roman"/>
          <w:color w:val="000000"/>
          <w:sz w:val="24"/>
          <w:szCs w:val="24"/>
          <w:lang w:val="lt-LT"/>
        </w:rPr>
        <w:t>pripažįsta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mokinių ir jų ugdymosi poreikių įvairovę, gerbdamas kiekvieną </w:t>
      </w:r>
      <w:r w:rsidR="004372EB" w:rsidRPr="002A5544">
        <w:rPr>
          <w:rFonts w:ascii="Times New Roman" w:hAnsi="Times New Roman"/>
          <w:color w:val="000000"/>
          <w:sz w:val="24"/>
          <w:szCs w:val="24"/>
          <w:lang w:val="lt-LT"/>
        </w:rPr>
        <w:t>kaip asmenį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, atsižvelgdamas ir pripažindamas socialinės</w:t>
      </w:r>
      <w:r w:rsidR="004372EB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kultūrinės aplinkos ypatumus.</w:t>
      </w:r>
      <w:r w:rsidR="006F7D91" w:rsidRPr="002A5544">
        <w:rPr>
          <w:sz w:val="24"/>
          <w:szCs w:val="24"/>
          <w:lang w:val="lt-LT"/>
        </w:rPr>
        <w:t xml:space="preserve"> </w:t>
      </w:r>
      <w:r w:rsidR="006F7D91" w:rsidRPr="002A5544">
        <w:rPr>
          <w:rFonts w:ascii="Times New Roman" w:hAnsi="Times New Roman"/>
          <w:sz w:val="24"/>
          <w:szCs w:val="24"/>
          <w:lang w:val="lt-LT"/>
        </w:rPr>
        <w:t>Pedagogas siekia būti nešališk</w:t>
      </w:r>
      <w:r w:rsidR="0020454C" w:rsidRPr="002A5544">
        <w:rPr>
          <w:rFonts w:ascii="Times New Roman" w:hAnsi="Times New Roman"/>
          <w:sz w:val="24"/>
          <w:szCs w:val="24"/>
          <w:lang w:val="lt-LT"/>
        </w:rPr>
        <w:t>as</w:t>
      </w:r>
      <w:r w:rsidR="006F7D91" w:rsidRPr="002A5544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4372EB" w:rsidRPr="002A5544">
        <w:rPr>
          <w:rFonts w:ascii="Times New Roman" w:hAnsi="Times New Roman"/>
          <w:sz w:val="24"/>
          <w:szCs w:val="24"/>
          <w:lang w:val="lt-LT"/>
        </w:rPr>
        <w:t>siekia, kad socialiniai, rasiniai, kalbiniai, religiniai arba kiti veiksniai nedarytų įtakos jo</w:t>
      </w:r>
      <w:r w:rsidR="00C20827" w:rsidRPr="002A554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0B64" w:rsidRPr="002A5544">
        <w:rPr>
          <w:rFonts w:ascii="Times New Roman" w:hAnsi="Times New Roman"/>
          <w:sz w:val="24"/>
          <w:szCs w:val="24"/>
          <w:lang w:val="lt-LT"/>
        </w:rPr>
        <w:t>elgesiui profesinėje veikloje.</w:t>
      </w:r>
    </w:p>
    <w:p w:rsidR="00DE2CC9" w:rsidRPr="002A5544" w:rsidRDefault="003642BA" w:rsidP="00FD34E6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6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C84797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>Atsakomybės principas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. Vadovaudamasis atsakomybės principu</w:t>
      </w:r>
      <w:r w:rsidR="0063596C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E165E2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pedagogas 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veikia socialinėje erdvėje</w:t>
      </w:r>
      <w:r w:rsidR="00E165E2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kaip profesionalas</w:t>
      </w:r>
      <w:r w:rsidR="00FC5D7E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nuolat </w:t>
      </w:r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>tobulina savo profesines kompetencijas, reikalingas mokinių motyvacijai ir savivertei stiprinti, ugdyti remiantis kiekvieno mokinio gebėjimais, ugdymosi poreikiais ir polinkiais. Prisiima atsakomybę už savo profesinį augimą ir savivertės jausmą.</w:t>
      </w:r>
    </w:p>
    <w:p w:rsidR="00C84797" w:rsidRPr="002A5544" w:rsidRDefault="003642BA" w:rsidP="00C84797">
      <w:pPr>
        <w:widowControl w:val="0"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7</w:t>
      </w:r>
      <w:r w:rsidR="00316326" w:rsidRPr="002A5544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C84797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Sąžiningumo principas.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8674F" w:rsidRPr="002A5544">
        <w:rPr>
          <w:rFonts w:ascii="Times New Roman" w:hAnsi="Times New Roman"/>
          <w:color w:val="000000"/>
          <w:sz w:val="24"/>
          <w:szCs w:val="24"/>
          <w:lang w:val="lt-LT"/>
        </w:rPr>
        <w:t>Vadovaudamasis sąžiningumo principu, p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edagogas </w:t>
      </w:r>
      <w:r w:rsidR="0058674F" w:rsidRPr="002A5544">
        <w:rPr>
          <w:rFonts w:ascii="Times New Roman" w:hAnsi="Times New Roman"/>
          <w:sz w:val="24"/>
          <w:szCs w:val="24"/>
          <w:lang w:val="lt-LT"/>
        </w:rPr>
        <w:t xml:space="preserve">teikia teisingą informaciją apie savo </w:t>
      </w:r>
      <w:r w:rsidR="0058674F" w:rsidRPr="002A5544">
        <w:rPr>
          <w:rFonts w:ascii="Times New Roman" w:hAnsi="Times New Roman"/>
          <w:color w:val="212121"/>
          <w:sz w:val="24"/>
          <w:szCs w:val="24"/>
          <w:shd w:val="clear" w:color="auto" w:fill="FFFFFF"/>
          <w:lang w:val="lt-LT"/>
        </w:rPr>
        <w:t xml:space="preserve">patirtį, profesinę padėtį ir kompetenciją, 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savo profesinėje veikloje sąžiningai naudoja </w:t>
      </w:r>
      <w:r w:rsidR="007E0B64" w:rsidRPr="002A5544">
        <w:rPr>
          <w:rFonts w:ascii="Times New Roman" w:hAnsi="Times New Roman"/>
          <w:color w:val="000000"/>
          <w:sz w:val="24"/>
          <w:szCs w:val="24"/>
          <w:lang w:val="lt-LT"/>
        </w:rPr>
        <w:t>išteklius</w:t>
      </w:r>
      <w:r w:rsidR="006F7D91" w:rsidRPr="002A5544">
        <w:rPr>
          <w:rFonts w:ascii="Times New Roman" w:hAnsi="Times New Roman"/>
          <w:sz w:val="24"/>
          <w:szCs w:val="24"/>
          <w:lang w:val="lt-LT"/>
        </w:rPr>
        <w:t>,</w:t>
      </w:r>
      <w:r w:rsidR="006F7D91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3596C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vadovaujasi </w:t>
      </w:r>
      <w:r w:rsidR="006F7D91" w:rsidRPr="002A5544">
        <w:rPr>
          <w:rFonts w:ascii="Times New Roman" w:hAnsi="Times New Roman"/>
          <w:sz w:val="24"/>
          <w:szCs w:val="24"/>
          <w:lang w:val="lt-LT"/>
        </w:rPr>
        <w:t>švietimo įstaigos vidaus tvarkos taisykl</w:t>
      </w:r>
      <w:r w:rsidR="0063596C" w:rsidRPr="002A5544">
        <w:rPr>
          <w:rFonts w:ascii="Times New Roman" w:hAnsi="Times New Roman"/>
          <w:sz w:val="24"/>
          <w:szCs w:val="24"/>
          <w:lang w:val="lt-LT"/>
        </w:rPr>
        <w:t>ėmis</w:t>
      </w:r>
      <w:r w:rsidR="0058674F" w:rsidRPr="002A5544">
        <w:rPr>
          <w:rFonts w:ascii="Times New Roman" w:hAnsi="Times New Roman"/>
          <w:sz w:val="24"/>
          <w:szCs w:val="24"/>
          <w:lang w:val="lt-LT"/>
        </w:rPr>
        <w:t>, nepik</w:t>
      </w:r>
      <w:r w:rsidR="00BE08D7" w:rsidRPr="002A5544">
        <w:rPr>
          <w:rFonts w:ascii="Times New Roman" w:hAnsi="Times New Roman"/>
          <w:sz w:val="24"/>
          <w:szCs w:val="24"/>
          <w:lang w:val="lt-LT"/>
        </w:rPr>
        <w:t>t</w:t>
      </w:r>
      <w:r w:rsidR="0058674F" w:rsidRPr="002A5544">
        <w:rPr>
          <w:rFonts w:ascii="Times New Roman" w:hAnsi="Times New Roman"/>
          <w:sz w:val="24"/>
          <w:szCs w:val="24"/>
          <w:lang w:val="lt-LT"/>
        </w:rPr>
        <w:t>naudžiauja nei savo padėtimi, nei mokinio (mokinių) pasitikėjimu, jų nenaudoja asmeninės naudos tikslais.</w:t>
      </w:r>
    </w:p>
    <w:p w:rsidR="003642BA" w:rsidRPr="002A5544" w:rsidRDefault="003642BA" w:rsidP="003642BA">
      <w:pPr>
        <w:widowControl w:val="0"/>
        <w:suppressAutoHyphens/>
        <w:overflowPunct/>
        <w:autoSpaceDE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8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C84797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>A</w:t>
      </w:r>
      <w:r w:rsidR="002E6734" w:rsidRPr="002A5544">
        <w:rPr>
          <w:rFonts w:ascii="Times New Roman" w:hAnsi="Times New Roman"/>
          <w:b/>
          <w:color w:val="000000"/>
          <w:sz w:val="24"/>
          <w:szCs w:val="24"/>
          <w:lang w:val="lt-LT"/>
        </w:rPr>
        <w:t>tidos principas</w:t>
      </w:r>
      <w:r w:rsidR="002E6734" w:rsidRPr="002A5544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Vadovaudamasis </w:t>
      </w:r>
      <w:r w:rsidR="00C067AC" w:rsidRPr="002A5544">
        <w:rPr>
          <w:rFonts w:ascii="Times New Roman" w:hAnsi="Times New Roman"/>
          <w:color w:val="000000"/>
          <w:sz w:val="24"/>
          <w:szCs w:val="24"/>
          <w:lang w:val="lt-LT"/>
        </w:rPr>
        <w:t>atidos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principu</w:t>
      </w:r>
      <w:r w:rsidR="0063596C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84797" w:rsidRPr="002B3F5A">
        <w:rPr>
          <w:rFonts w:ascii="Times New Roman" w:hAnsi="Times New Roman"/>
          <w:sz w:val="24"/>
          <w:szCs w:val="24"/>
          <w:lang w:val="lt-LT"/>
        </w:rPr>
        <w:t xml:space="preserve">pedagogas bendrauja su mokiniais, jų tėvais (globėjais, rūpintojais), kitais </w:t>
      </w:r>
      <w:r w:rsidR="0063596C" w:rsidRPr="002B3F5A">
        <w:rPr>
          <w:rFonts w:ascii="Times New Roman" w:hAnsi="Times New Roman"/>
          <w:sz w:val="24"/>
          <w:szCs w:val="24"/>
          <w:lang w:val="lt-LT"/>
        </w:rPr>
        <w:t xml:space="preserve">mokinio </w:t>
      </w:r>
      <w:r w:rsidR="00C84797" w:rsidRPr="002B3F5A">
        <w:rPr>
          <w:rFonts w:ascii="Times New Roman" w:hAnsi="Times New Roman"/>
          <w:sz w:val="24"/>
          <w:szCs w:val="24"/>
          <w:lang w:val="lt-LT"/>
        </w:rPr>
        <w:t xml:space="preserve"> šeimos nariais, kolegomi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>s ir bendruomen</w:t>
      </w:r>
      <w:r w:rsidR="00E165E2" w:rsidRPr="002A5544">
        <w:rPr>
          <w:rFonts w:ascii="Times New Roman" w:hAnsi="Times New Roman"/>
          <w:color w:val="000000"/>
          <w:sz w:val="24"/>
          <w:szCs w:val="24"/>
          <w:lang w:val="lt-LT"/>
        </w:rPr>
        <w:t>e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C84797" w:rsidRPr="002B3F5A">
        <w:rPr>
          <w:rFonts w:ascii="Times New Roman" w:hAnsi="Times New Roman"/>
          <w:sz w:val="24"/>
          <w:szCs w:val="24"/>
          <w:lang w:val="lt-LT"/>
        </w:rPr>
        <w:t>siekdamas geros mokinių savijautos,</w:t>
      </w:r>
      <w:r w:rsidR="00C84797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savo veiksmais įrodydamas suprantąs mokinio (mokinių) emocinę būseną.</w:t>
      </w:r>
    </w:p>
    <w:p w:rsidR="008A1F4A" w:rsidRPr="002A5544" w:rsidRDefault="003642BA" w:rsidP="003642BA">
      <w:pPr>
        <w:widowControl w:val="0"/>
        <w:suppressAutoHyphens/>
        <w:overflowPunct/>
        <w:autoSpaceDE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A5544">
        <w:rPr>
          <w:rFonts w:ascii="Times New Roman" w:hAnsi="Times New Roman"/>
          <w:color w:val="000000"/>
          <w:sz w:val="24"/>
          <w:szCs w:val="24"/>
          <w:lang w:val="lt-LT"/>
        </w:rPr>
        <w:t>9.</w:t>
      </w:r>
      <w:r w:rsidR="005F2299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92A0A" w:rsidRPr="002A5544">
        <w:rPr>
          <w:rFonts w:ascii="Times New Roman" w:hAnsi="Times New Roman"/>
          <w:color w:val="000000"/>
          <w:sz w:val="24"/>
          <w:szCs w:val="24"/>
          <w:lang w:val="lt-LT"/>
        </w:rPr>
        <w:t>Laikytis Kodekso reikalavimų –</w:t>
      </w:r>
      <w:r w:rsidR="00E01FEF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asmeninis </w:t>
      </w:r>
      <w:r w:rsidR="00D92A0A" w:rsidRPr="002A5544">
        <w:rPr>
          <w:rFonts w:ascii="Times New Roman" w:hAnsi="Times New Roman"/>
          <w:color w:val="000000"/>
          <w:sz w:val="24"/>
          <w:szCs w:val="24"/>
          <w:lang w:val="lt-LT"/>
        </w:rPr>
        <w:t>pedagogo</w:t>
      </w:r>
      <w:r w:rsidR="00C4347B" w:rsidRPr="002A5544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92A0A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C4347B" w:rsidRPr="002A5544">
        <w:rPr>
          <w:rFonts w:ascii="Times New Roman" w:hAnsi="Times New Roman"/>
          <w:color w:val="000000"/>
          <w:sz w:val="24"/>
          <w:szCs w:val="24"/>
          <w:lang w:val="lt-LT"/>
        </w:rPr>
        <w:t xml:space="preserve">siekiančio </w:t>
      </w:r>
      <w:r w:rsidR="00C4347B" w:rsidRPr="002A5544">
        <w:rPr>
          <w:rFonts w:ascii="Times New Roman" w:hAnsi="Times New Roman"/>
          <w:sz w:val="24"/>
          <w:szCs w:val="24"/>
          <w:lang w:val="lt-LT"/>
        </w:rPr>
        <w:t xml:space="preserve">tinkamai </w:t>
      </w:r>
      <w:r w:rsidRPr="002A5544">
        <w:rPr>
          <w:rFonts w:ascii="Times New Roman" w:hAnsi="Times New Roman"/>
          <w:sz w:val="24"/>
          <w:szCs w:val="24"/>
          <w:lang w:val="lt-LT"/>
        </w:rPr>
        <w:t xml:space="preserve">ir kokybiškai </w:t>
      </w:r>
      <w:r w:rsidR="00C4347B" w:rsidRPr="002A5544">
        <w:rPr>
          <w:rFonts w:ascii="Times New Roman" w:hAnsi="Times New Roman"/>
          <w:sz w:val="24"/>
          <w:szCs w:val="24"/>
          <w:lang w:val="lt-LT"/>
        </w:rPr>
        <w:t xml:space="preserve">atlikti savo </w:t>
      </w:r>
      <w:r w:rsidR="00E165E2" w:rsidRPr="002A5544">
        <w:rPr>
          <w:rFonts w:ascii="Times New Roman" w:hAnsi="Times New Roman"/>
          <w:sz w:val="24"/>
          <w:szCs w:val="24"/>
          <w:lang w:val="lt-LT"/>
        </w:rPr>
        <w:t>pareigas</w:t>
      </w:r>
      <w:r w:rsidR="00C4347B" w:rsidRPr="002A5544">
        <w:rPr>
          <w:rFonts w:ascii="Times New Roman" w:hAnsi="Times New Roman"/>
          <w:sz w:val="24"/>
          <w:szCs w:val="24"/>
          <w:lang w:val="lt-LT"/>
        </w:rPr>
        <w:t xml:space="preserve">, didinti pedagogo profesijos prestižą ir pasitikėjimą šalies švietimo sistema, </w:t>
      </w:r>
      <w:r w:rsidR="00E01FEF" w:rsidRPr="002A5544">
        <w:rPr>
          <w:rFonts w:ascii="Times New Roman" w:hAnsi="Times New Roman"/>
          <w:sz w:val="24"/>
          <w:szCs w:val="24"/>
          <w:lang w:val="lt-LT"/>
        </w:rPr>
        <w:t xml:space="preserve">įsipareigojimas </w:t>
      </w:r>
      <w:r w:rsidR="00D92A0A" w:rsidRPr="002A5544">
        <w:rPr>
          <w:rFonts w:ascii="Times New Roman" w:hAnsi="Times New Roman"/>
          <w:color w:val="000000"/>
          <w:sz w:val="24"/>
          <w:szCs w:val="24"/>
          <w:lang w:val="lt-LT"/>
        </w:rPr>
        <w:t>ir garbės reikalas</w:t>
      </w:r>
      <w:r w:rsidR="00C4347B" w:rsidRPr="002A5544">
        <w:rPr>
          <w:rFonts w:ascii="Times New Roman" w:hAnsi="Times New Roman"/>
          <w:color w:val="000000"/>
          <w:sz w:val="24"/>
          <w:szCs w:val="24"/>
          <w:lang w:val="lt-LT"/>
        </w:rPr>
        <w:t>, o jų pažeidimas užtraukia atsakomybę, numatytą Lietuvos Respublikos švietimo įstatyme ir kituose teisės aktuose, reglamentuojančiuose pedagogų veiklą.</w:t>
      </w:r>
      <w:r w:rsidR="002B3F5A">
        <w:rPr>
          <w:rFonts w:ascii="Times New Roman" w:hAnsi="Times New Roman"/>
          <w:color w:val="000000"/>
          <w:sz w:val="24"/>
          <w:szCs w:val="24"/>
          <w:lang w:val="lt-LT"/>
        </w:rPr>
        <w:t xml:space="preserve"> Svarstant atsakomybę už Kodekso reikalavimų pažeidimą atsižvelgiama į įstaigos, kurioje pedagogas dirba, bendruomenės, savivaldos institucijų ir etikos komisijos nuomonę. </w:t>
      </w:r>
    </w:p>
    <w:p w:rsidR="008843A2" w:rsidRPr="002A5544" w:rsidRDefault="008843A2" w:rsidP="008843A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  <w:bookmarkStart w:id="0" w:name="_GoBack"/>
      <w:bookmarkEnd w:id="0"/>
    </w:p>
    <w:p w:rsidR="00C067AC" w:rsidRPr="002A5544" w:rsidRDefault="008A1F4A" w:rsidP="008A1F4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A5544">
        <w:rPr>
          <w:rFonts w:ascii="Courier New" w:hAnsi="Courier New" w:cs="Courier New"/>
          <w:sz w:val="24"/>
          <w:szCs w:val="24"/>
          <w:lang w:val="lt-LT" w:eastAsia="lt-LT"/>
        </w:rPr>
        <w:t>________________________</w:t>
      </w:r>
    </w:p>
    <w:p w:rsidR="002049FE" w:rsidRPr="002A5544" w:rsidRDefault="002049FE" w:rsidP="002049FE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2049FE" w:rsidRPr="002A5544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68" w:rsidRDefault="00524D68">
      <w:r>
        <w:separator/>
      </w:r>
    </w:p>
  </w:endnote>
  <w:endnote w:type="continuationSeparator" w:id="0">
    <w:p w:rsidR="00524D68" w:rsidRDefault="0052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68" w:rsidRDefault="00524D68">
      <w:r>
        <w:separator/>
      </w:r>
    </w:p>
  </w:footnote>
  <w:footnote w:type="continuationSeparator" w:id="0">
    <w:p w:rsidR="00524D68" w:rsidRDefault="0052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85F"/>
    <w:multiLevelType w:val="hybridMultilevel"/>
    <w:tmpl w:val="429A6080"/>
    <w:lvl w:ilvl="0" w:tplc="EE360EEE">
      <w:start w:val="2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2115E4"/>
    <w:multiLevelType w:val="hybridMultilevel"/>
    <w:tmpl w:val="40602C60"/>
    <w:lvl w:ilvl="0" w:tplc="7A7C6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38B4"/>
    <w:multiLevelType w:val="hybridMultilevel"/>
    <w:tmpl w:val="A9CC801E"/>
    <w:lvl w:ilvl="0" w:tplc="17B026D8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B021C2"/>
    <w:multiLevelType w:val="hybridMultilevel"/>
    <w:tmpl w:val="C23E4894"/>
    <w:lvl w:ilvl="0" w:tplc="9708761E">
      <w:start w:val="2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EE2BB6"/>
    <w:multiLevelType w:val="hybridMultilevel"/>
    <w:tmpl w:val="05E0BB1E"/>
    <w:lvl w:ilvl="0" w:tplc="F7FAFA82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3" w:hanging="360"/>
      </w:pPr>
    </w:lvl>
    <w:lvl w:ilvl="2" w:tplc="0427001B" w:tentative="1">
      <w:start w:val="1"/>
      <w:numFmt w:val="lowerRoman"/>
      <w:lvlText w:val="%3."/>
      <w:lvlJc w:val="right"/>
      <w:pPr>
        <w:ind w:left="3053" w:hanging="180"/>
      </w:pPr>
    </w:lvl>
    <w:lvl w:ilvl="3" w:tplc="0427000F" w:tentative="1">
      <w:start w:val="1"/>
      <w:numFmt w:val="decimal"/>
      <w:lvlText w:val="%4."/>
      <w:lvlJc w:val="left"/>
      <w:pPr>
        <w:ind w:left="3773" w:hanging="360"/>
      </w:pPr>
    </w:lvl>
    <w:lvl w:ilvl="4" w:tplc="04270019" w:tentative="1">
      <w:start w:val="1"/>
      <w:numFmt w:val="lowerLetter"/>
      <w:lvlText w:val="%5."/>
      <w:lvlJc w:val="left"/>
      <w:pPr>
        <w:ind w:left="4493" w:hanging="360"/>
      </w:pPr>
    </w:lvl>
    <w:lvl w:ilvl="5" w:tplc="0427001B" w:tentative="1">
      <w:start w:val="1"/>
      <w:numFmt w:val="lowerRoman"/>
      <w:lvlText w:val="%6."/>
      <w:lvlJc w:val="right"/>
      <w:pPr>
        <w:ind w:left="5213" w:hanging="180"/>
      </w:pPr>
    </w:lvl>
    <w:lvl w:ilvl="6" w:tplc="0427000F" w:tentative="1">
      <w:start w:val="1"/>
      <w:numFmt w:val="decimal"/>
      <w:lvlText w:val="%7."/>
      <w:lvlJc w:val="left"/>
      <w:pPr>
        <w:ind w:left="5933" w:hanging="360"/>
      </w:pPr>
    </w:lvl>
    <w:lvl w:ilvl="7" w:tplc="04270019" w:tentative="1">
      <w:start w:val="1"/>
      <w:numFmt w:val="lowerLetter"/>
      <w:lvlText w:val="%8."/>
      <w:lvlJc w:val="left"/>
      <w:pPr>
        <w:ind w:left="6653" w:hanging="360"/>
      </w:pPr>
    </w:lvl>
    <w:lvl w:ilvl="8" w:tplc="0427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5" w15:restartNumberingAfterBreak="0">
    <w:nsid w:val="54200562"/>
    <w:multiLevelType w:val="hybridMultilevel"/>
    <w:tmpl w:val="F2B497BC"/>
    <w:lvl w:ilvl="0" w:tplc="21283EB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CD57B8B"/>
    <w:multiLevelType w:val="hybridMultilevel"/>
    <w:tmpl w:val="E1E6EB62"/>
    <w:lvl w:ilvl="0" w:tplc="FDDA3CCC">
      <w:start w:val="2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9231315"/>
    <w:multiLevelType w:val="hybridMultilevel"/>
    <w:tmpl w:val="92E62B84"/>
    <w:lvl w:ilvl="0" w:tplc="B3CE82C6">
      <w:start w:val="1"/>
      <w:numFmt w:val="decimal"/>
      <w:lvlText w:val="%1."/>
      <w:lvlJc w:val="left"/>
      <w:pPr>
        <w:ind w:left="197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693" w:hanging="360"/>
      </w:pPr>
    </w:lvl>
    <w:lvl w:ilvl="2" w:tplc="0427001B" w:tentative="1">
      <w:start w:val="1"/>
      <w:numFmt w:val="lowerRoman"/>
      <w:lvlText w:val="%3."/>
      <w:lvlJc w:val="right"/>
      <w:pPr>
        <w:ind w:left="3413" w:hanging="180"/>
      </w:pPr>
    </w:lvl>
    <w:lvl w:ilvl="3" w:tplc="0427000F" w:tentative="1">
      <w:start w:val="1"/>
      <w:numFmt w:val="decimal"/>
      <w:lvlText w:val="%4."/>
      <w:lvlJc w:val="left"/>
      <w:pPr>
        <w:ind w:left="4133" w:hanging="360"/>
      </w:pPr>
    </w:lvl>
    <w:lvl w:ilvl="4" w:tplc="04270019" w:tentative="1">
      <w:start w:val="1"/>
      <w:numFmt w:val="lowerLetter"/>
      <w:lvlText w:val="%5."/>
      <w:lvlJc w:val="left"/>
      <w:pPr>
        <w:ind w:left="4853" w:hanging="360"/>
      </w:pPr>
    </w:lvl>
    <w:lvl w:ilvl="5" w:tplc="0427001B" w:tentative="1">
      <w:start w:val="1"/>
      <w:numFmt w:val="lowerRoman"/>
      <w:lvlText w:val="%6."/>
      <w:lvlJc w:val="right"/>
      <w:pPr>
        <w:ind w:left="5573" w:hanging="180"/>
      </w:pPr>
    </w:lvl>
    <w:lvl w:ilvl="6" w:tplc="0427000F" w:tentative="1">
      <w:start w:val="1"/>
      <w:numFmt w:val="decimal"/>
      <w:lvlText w:val="%7."/>
      <w:lvlJc w:val="left"/>
      <w:pPr>
        <w:ind w:left="6293" w:hanging="360"/>
      </w:pPr>
    </w:lvl>
    <w:lvl w:ilvl="7" w:tplc="04270019" w:tentative="1">
      <w:start w:val="1"/>
      <w:numFmt w:val="lowerLetter"/>
      <w:lvlText w:val="%8."/>
      <w:lvlJc w:val="left"/>
      <w:pPr>
        <w:ind w:left="7013" w:hanging="360"/>
      </w:pPr>
    </w:lvl>
    <w:lvl w:ilvl="8" w:tplc="0427001B" w:tentative="1">
      <w:start w:val="1"/>
      <w:numFmt w:val="lowerRoman"/>
      <w:lvlText w:val="%9."/>
      <w:lvlJc w:val="right"/>
      <w:pPr>
        <w:ind w:left="7733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B1"/>
    <w:rsid w:val="00014D44"/>
    <w:rsid w:val="000342A6"/>
    <w:rsid w:val="00036830"/>
    <w:rsid w:val="000420F0"/>
    <w:rsid w:val="0005023C"/>
    <w:rsid w:val="0005073F"/>
    <w:rsid w:val="00050CF3"/>
    <w:rsid w:val="00057C80"/>
    <w:rsid w:val="000A2BAD"/>
    <w:rsid w:val="000A6A2B"/>
    <w:rsid w:val="000A6D90"/>
    <w:rsid w:val="000A7176"/>
    <w:rsid w:val="000B1D54"/>
    <w:rsid w:val="000E14D7"/>
    <w:rsid w:val="00111CF4"/>
    <w:rsid w:val="00114C96"/>
    <w:rsid w:val="0012464F"/>
    <w:rsid w:val="00126BD6"/>
    <w:rsid w:val="001324F6"/>
    <w:rsid w:val="00132605"/>
    <w:rsid w:val="001405AE"/>
    <w:rsid w:val="001426A5"/>
    <w:rsid w:val="00144173"/>
    <w:rsid w:val="00145EA5"/>
    <w:rsid w:val="00157C22"/>
    <w:rsid w:val="00161010"/>
    <w:rsid w:val="0016412F"/>
    <w:rsid w:val="001651D8"/>
    <w:rsid w:val="00175F7C"/>
    <w:rsid w:val="001819A6"/>
    <w:rsid w:val="00183701"/>
    <w:rsid w:val="00184F42"/>
    <w:rsid w:val="00185FD7"/>
    <w:rsid w:val="00192E41"/>
    <w:rsid w:val="00195C2E"/>
    <w:rsid w:val="001A0B85"/>
    <w:rsid w:val="001A0CD1"/>
    <w:rsid w:val="001A2887"/>
    <w:rsid w:val="001B65AF"/>
    <w:rsid w:val="001C5752"/>
    <w:rsid w:val="001D2872"/>
    <w:rsid w:val="001D78AD"/>
    <w:rsid w:val="001E4712"/>
    <w:rsid w:val="001F211F"/>
    <w:rsid w:val="001F4542"/>
    <w:rsid w:val="001F7B56"/>
    <w:rsid w:val="001F7E0C"/>
    <w:rsid w:val="0020454C"/>
    <w:rsid w:val="002049FE"/>
    <w:rsid w:val="00204C97"/>
    <w:rsid w:val="00212379"/>
    <w:rsid w:val="00224E83"/>
    <w:rsid w:val="00225D55"/>
    <w:rsid w:val="00231939"/>
    <w:rsid w:val="00233FA6"/>
    <w:rsid w:val="00242F80"/>
    <w:rsid w:val="00247834"/>
    <w:rsid w:val="00253389"/>
    <w:rsid w:val="00253BE5"/>
    <w:rsid w:val="00260631"/>
    <w:rsid w:val="00265E7F"/>
    <w:rsid w:val="0026618C"/>
    <w:rsid w:val="00274D66"/>
    <w:rsid w:val="002750AF"/>
    <w:rsid w:val="00290433"/>
    <w:rsid w:val="0029186D"/>
    <w:rsid w:val="00294F80"/>
    <w:rsid w:val="002A5544"/>
    <w:rsid w:val="002A7D35"/>
    <w:rsid w:val="002B26A1"/>
    <w:rsid w:val="002B3F5A"/>
    <w:rsid w:val="002B59A3"/>
    <w:rsid w:val="002B7455"/>
    <w:rsid w:val="002E2394"/>
    <w:rsid w:val="002E6734"/>
    <w:rsid w:val="002F14F5"/>
    <w:rsid w:val="003065A6"/>
    <w:rsid w:val="00311B68"/>
    <w:rsid w:val="00316326"/>
    <w:rsid w:val="003271AE"/>
    <w:rsid w:val="00331333"/>
    <w:rsid w:val="00335FED"/>
    <w:rsid w:val="0033758F"/>
    <w:rsid w:val="003642BA"/>
    <w:rsid w:val="00380C62"/>
    <w:rsid w:val="00393656"/>
    <w:rsid w:val="003A3E82"/>
    <w:rsid w:val="003B23E7"/>
    <w:rsid w:val="003B26EE"/>
    <w:rsid w:val="003C784B"/>
    <w:rsid w:val="003D3412"/>
    <w:rsid w:val="003E64AB"/>
    <w:rsid w:val="003E6AAB"/>
    <w:rsid w:val="003E6C63"/>
    <w:rsid w:val="003E7DBE"/>
    <w:rsid w:val="003F5AED"/>
    <w:rsid w:val="00402824"/>
    <w:rsid w:val="004029D8"/>
    <w:rsid w:val="00404190"/>
    <w:rsid w:val="00412C4B"/>
    <w:rsid w:val="004201A4"/>
    <w:rsid w:val="00432165"/>
    <w:rsid w:val="00432535"/>
    <w:rsid w:val="00436F75"/>
    <w:rsid w:val="004372EB"/>
    <w:rsid w:val="00447FFA"/>
    <w:rsid w:val="00452272"/>
    <w:rsid w:val="00452E1A"/>
    <w:rsid w:val="0045519D"/>
    <w:rsid w:val="00467CF9"/>
    <w:rsid w:val="00471F4D"/>
    <w:rsid w:val="00481AE7"/>
    <w:rsid w:val="00497557"/>
    <w:rsid w:val="004A3DDF"/>
    <w:rsid w:val="004A7030"/>
    <w:rsid w:val="004B63F2"/>
    <w:rsid w:val="004C7082"/>
    <w:rsid w:val="004D11E9"/>
    <w:rsid w:val="004D2996"/>
    <w:rsid w:val="004E30C7"/>
    <w:rsid w:val="004E69C1"/>
    <w:rsid w:val="004F2CEB"/>
    <w:rsid w:val="00524193"/>
    <w:rsid w:val="00524D68"/>
    <w:rsid w:val="005260EA"/>
    <w:rsid w:val="00544634"/>
    <w:rsid w:val="0054787D"/>
    <w:rsid w:val="00557652"/>
    <w:rsid w:val="00566B60"/>
    <w:rsid w:val="00574BE5"/>
    <w:rsid w:val="005853FE"/>
    <w:rsid w:val="0058674F"/>
    <w:rsid w:val="005904BD"/>
    <w:rsid w:val="00593F53"/>
    <w:rsid w:val="00596CF8"/>
    <w:rsid w:val="005A4A53"/>
    <w:rsid w:val="005B7ED7"/>
    <w:rsid w:val="005D1027"/>
    <w:rsid w:val="005E65EE"/>
    <w:rsid w:val="005E7373"/>
    <w:rsid w:val="005F2299"/>
    <w:rsid w:val="00602D14"/>
    <w:rsid w:val="00604C6C"/>
    <w:rsid w:val="00610409"/>
    <w:rsid w:val="00614559"/>
    <w:rsid w:val="00616C71"/>
    <w:rsid w:val="00621D16"/>
    <w:rsid w:val="0062605D"/>
    <w:rsid w:val="006306CE"/>
    <w:rsid w:val="0063596C"/>
    <w:rsid w:val="006473C9"/>
    <w:rsid w:val="00650B47"/>
    <w:rsid w:val="006568E5"/>
    <w:rsid w:val="006654DB"/>
    <w:rsid w:val="00667734"/>
    <w:rsid w:val="006A1A0D"/>
    <w:rsid w:val="006B4601"/>
    <w:rsid w:val="006B6F29"/>
    <w:rsid w:val="006C0319"/>
    <w:rsid w:val="006C5C81"/>
    <w:rsid w:val="006C6239"/>
    <w:rsid w:val="006E0C81"/>
    <w:rsid w:val="006F7D91"/>
    <w:rsid w:val="00702C18"/>
    <w:rsid w:val="00710BFB"/>
    <w:rsid w:val="00721044"/>
    <w:rsid w:val="00721113"/>
    <w:rsid w:val="00735EE0"/>
    <w:rsid w:val="007434DB"/>
    <w:rsid w:val="00745A75"/>
    <w:rsid w:val="00763D95"/>
    <w:rsid w:val="00766C95"/>
    <w:rsid w:val="00775575"/>
    <w:rsid w:val="00775AAD"/>
    <w:rsid w:val="0078260F"/>
    <w:rsid w:val="00785B12"/>
    <w:rsid w:val="00785BEB"/>
    <w:rsid w:val="00787B9F"/>
    <w:rsid w:val="00796777"/>
    <w:rsid w:val="00797706"/>
    <w:rsid w:val="007B7284"/>
    <w:rsid w:val="007C20FD"/>
    <w:rsid w:val="007C3B86"/>
    <w:rsid w:val="007E0B64"/>
    <w:rsid w:val="007E2094"/>
    <w:rsid w:val="007E7F8D"/>
    <w:rsid w:val="007F014D"/>
    <w:rsid w:val="007F68E2"/>
    <w:rsid w:val="00817EF7"/>
    <w:rsid w:val="0082590E"/>
    <w:rsid w:val="0083423F"/>
    <w:rsid w:val="00847D4C"/>
    <w:rsid w:val="008612EB"/>
    <w:rsid w:val="008843A2"/>
    <w:rsid w:val="0088475D"/>
    <w:rsid w:val="00892167"/>
    <w:rsid w:val="008A1F4A"/>
    <w:rsid w:val="008A3841"/>
    <w:rsid w:val="008A5FFD"/>
    <w:rsid w:val="008B05CE"/>
    <w:rsid w:val="008D0F8F"/>
    <w:rsid w:val="008D1364"/>
    <w:rsid w:val="008D547A"/>
    <w:rsid w:val="008D674D"/>
    <w:rsid w:val="008E13ED"/>
    <w:rsid w:val="008E638F"/>
    <w:rsid w:val="008F38B0"/>
    <w:rsid w:val="0090590B"/>
    <w:rsid w:val="00913C47"/>
    <w:rsid w:val="009241CA"/>
    <w:rsid w:val="00926D0C"/>
    <w:rsid w:val="009338EE"/>
    <w:rsid w:val="0095049F"/>
    <w:rsid w:val="00955B96"/>
    <w:rsid w:val="0097301A"/>
    <w:rsid w:val="009839D6"/>
    <w:rsid w:val="00990124"/>
    <w:rsid w:val="0099269E"/>
    <w:rsid w:val="009A1989"/>
    <w:rsid w:val="009A3452"/>
    <w:rsid w:val="009D4058"/>
    <w:rsid w:val="009F291A"/>
    <w:rsid w:val="00A0156C"/>
    <w:rsid w:val="00A20313"/>
    <w:rsid w:val="00A22A36"/>
    <w:rsid w:val="00A31D99"/>
    <w:rsid w:val="00A372FE"/>
    <w:rsid w:val="00A4269B"/>
    <w:rsid w:val="00A460C3"/>
    <w:rsid w:val="00A54CB1"/>
    <w:rsid w:val="00A569B3"/>
    <w:rsid w:val="00A56AB6"/>
    <w:rsid w:val="00A72A8F"/>
    <w:rsid w:val="00AB0897"/>
    <w:rsid w:val="00AE6ABD"/>
    <w:rsid w:val="00AF260C"/>
    <w:rsid w:val="00AF4820"/>
    <w:rsid w:val="00AF5C1E"/>
    <w:rsid w:val="00B04D9A"/>
    <w:rsid w:val="00B131E5"/>
    <w:rsid w:val="00B25A2C"/>
    <w:rsid w:val="00B26BFD"/>
    <w:rsid w:val="00B40FCF"/>
    <w:rsid w:val="00B42192"/>
    <w:rsid w:val="00B61602"/>
    <w:rsid w:val="00B6408E"/>
    <w:rsid w:val="00B71E2F"/>
    <w:rsid w:val="00B76134"/>
    <w:rsid w:val="00B9113C"/>
    <w:rsid w:val="00B969B2"/>
    <w:rsid w:val="00BA3D69"/>
    <w:rsid w:val="00BA637A"/>
    <w:rsid w:val="00BA7CEB"/>
    <w:rsid w:val="00BC5136"/>
    <w:rsid w:val="00BE08D7"/>
    <w:rsid w:val="00BE6EC5"/>
    <w:rsid w:val="00C01AA2"/>
    <w:rsid w:val="00C067AC"/>
    <w:rsid w:val="00C118A5"/>
    <w:rsid w:val="00C20827"/>
    <w:rsid w:val="00C22C97"/>
    <w:rsid w:val="00C2468A"/>
    <w:rsid w:val="00C4347B"/>
    <w:rsid w:val="00C44EC8"/>
    <w:rsid w:val="00C45ECA"/>
    <w:rsid w:val="00C45F9A"/>
    <w:rsid w:val="00C55B68"/>
    <w:rsid w:val="00C704DA"/>
    <w:rsid w:val="00C70C88"/>
    <w:rsid w:val="00C84797"/>
    <w:rsid w:val="00C84BEA"/>
    <w:rsid w:val="00C84D13"/>
    <w:rsid w:val="00C93536"/>
    <w:rsid w:val="00CA4F05"/>
    <w:rsid w:val="00CB19C3"/>
    <w:rsid w:val="00CC3789"/>
    <w:rsid w:val="00CC518A"/>
    <w:rsid w:val="00CC7777"/>
    <w:rsid w:val="00CE3E7B"/>
    <w:rsid w:val="00CE533B"/>
    <w:rsid w:val="00CE5427"/>
    <w:rsid w:val="00CF4F2A"/>
    <w:rsid w:val="00D01391"/>
    <w:rsid w:val="00D01FBA"/>
    <w:rsid w:val="00D047B1"/>
    <w:rsid w:val="00D130FA"/>
    <w:rsid w:val="00D14456"/>
    <w:rsid w:val="00D24604"/>
    <w:rsid w:val="00D3329E"/>
    <w:rsid w:val="00D42B6B"/>
    <w:rsid w:val="00D4523C"/>
    <w:rsid w:val="00D476AB"/>
    <w:rsid w:val="00D722EC"/>
    <w:rsid w:val="00D825C0"/>
    <w:rsid w:val="00D92A0A"/>
    <w:rsid w:val="00DA4237"/>
    <w:rsid w:val="00DB0119"/>
    <w:rsid w:val="00DB4DE5"/>
    <w:rsid w:val="00DE2CC9"/>
    <w:rsid w:val="00DE7F52"/>
    <w:rsid w:val="00DF5B71"/>
    <w:rsid w:val="00E01FEF"/>
    <w:rsid w:val="00E122AF"/>
    <w:rsid w:val="00E15828"/>
    <w:rsid w:val="00E165E2"/>
    <w:rsid w:val="00E1681B"/>
    <w:rsid w:val="00E2100D"/>
    <w:rsid w:val="00E22CFF"/>
    <w:rsid w:val="00E250B8"/>
    <w:rsid w:val="00E40291"/>
    <w:rsid w:val="00E474DD"/>
    <w:rsid w:val="00E47BCC"/>
    <w:rsid w:val="00E52274"/>
    <w:rsid w:val="00E55101"/>
    <w:rsid w:val="00E56949"/>
    <w:rsid w:val="00E75EA6"/>
    <w:rsid w:val="00E94570"/>
    <w:rsid w:val="00EA17E0"/>
    <w:rsid w:val="00EA2901"/>
    <w:rsid w:val="00EA4E5C"/>
    <w:rsid w:val="00EB50E2"/>
    <w:rsid w:val="00EC523E"/>
    <w:rsid w:val="00ED07F5"/>
    <w:rsid w:val="00EE1391"/>
    <w:rsid w:val="00EE4683"/>
    <w:rsid w:val="00EF1BD3"/>
    <w:rsid w:val="00EF22B5"/>
    <w:rsid w:val="00EF5C80"/>
    <w:rsid w:val="00F0086E"/>
    <w:rsid w:val="00F11E18"/>
    <w:rsid w:val="00F129A7"/>
    <w:rsid w:val="00F16C10"/>
    <w:rsid w:val="00F36971"/>
    <w:rsid w:val="00F53B1F"/>
    <w:rsid w:val="00F70608"/>
    <w:rsid w:val="00F75B14"/>
    <w:rsid w:val="00F821A7"/>
    <w:rsid w:val="00F82E56"/>
    <w:rsid w:val="00F90780"/>
    <w:rsid w:val="00FA4A28"/>
    <w:rsid w:val="00FA5436"/>
    <w:rsid w:val="00FC5D7E"/>
    <w:rsid w:val="00FD34E6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4:docId w14:val="44D95691"/>
  <w15:docId w15:val="{543DE9F6-4329-4BD1-9E15-ED63962E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1391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A5FFD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A5FFD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A5FFD"/>
    <w:rPr>
      <w:rFonts w:ascii="HelveticaLT" w:hAnsi="HelveticaLT"/>
      <w:b/>
      <w:bCs/>
      <w:lang w:val="en-GB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A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A5FFD"/>
    <w:rPr>
      <w:rFonts w:ascii="Courier New" w:hAnsi="Courier New" w:cs="Courier New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08D7"/>
    <w:rPr>
      <w:rFonts w:ascii="HelveticaLT" w:hAnsi="HelveticaLT"/>
      <w:lang w:val="en-GB" w:eastAsia="en-US"/>
    </w:rPr>
  </w:style>
  <w:style w:type="paragraph" w:styleId="Pataisymai">
    <w:name w:val="Revision"/>
    <w:hidden/>
    <w:uiPriority w:val="99"/>
    <w:semiHidden/>
    <w:rsid w:val="003642BA"/>
    <w:rPr>
      <w:rFonts w:ascii="HelveticaLT" w:hAnsi="Helvetica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A8FC-76FF-45B0-B269-5922F11E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VKS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Šeibokienė Gražina</dc:creator>
  <cp:lastModifiedBy>Aidukienė Teresa</cp:lastModifiedBy>
  <cp:revision>11</cp:revision>
  <cp:lastPrinted>2018-03-16T07:28:00Z</cp:lastPrinted>
  <dcterms:created xsi:type="dcterms:W3CDTF">2018-03-29T11:15:00Z</dcterms:created>
  <dcterms:modified xsi:type="dcterms:W3CDTF">2018-03-30T09:07:00Z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